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64" w:rsidRPr="00663727" w:rsidRDefault="00166564" w:rsidP="00663727">
      <w:pPr>
        <w:spacing w:line="386" w:lineRule="exact"/>
        <w:ind w:firstLineChars="200" w:firstLine="880"/>
        <w:rPr>
          <w:rFonts w:ascii="方正黑体简体" w:eastAsia="方正黑体简体" w:hint="eastAsia"/>
          <w:sz w:val="44"/>
          <w:szCs w:val="44"/>
        </w:rPr>
      </w:pPr>
    </w:p>
    <w:p w:rsidR="00E465B6" w:rsidRPr="00663727" w:rsidRDefault="005D4A97" w:rsidP="00166564">
      <w:pPr>
        <w:jc w:val="center"/>
        <w:rPr>
          <w:rFonts w:ascii="方正小标宋简体" w:eastAsia="方正小标宋简体" w:hAnsiTheme="minorHAnsi" w:cstheme="minorBidi"/>
          <w:sz w:val="44"/>
          <w:szCs w:val="44"/>
        </w:rPr>
      </w:pPr>
      <w:r w:rsidRPr="00663727">
        <w:rPr>
          <w:rFonts w:ascii="方正小标宋简体" w:eastAsia="方正小标宋简体" w:hAnsiTheme="minorHAnsi" w:cstheme="minorBidi" w:hint="eastAsia"/>
          <w:sz w:val="44"/>
          <w:szCs w:val="44"/>
        </w:rPr>
        <w:t>北京林业大学退役大学生奖学金评定办法</w:t>
      </w:r>
    </w:p>
    <w:p w:rsidR="00E465B6" w:rsidRDefault="00E465B6">
      <w:pPr>
        <w:spacing w:line="386" w:lineRule="exact"/>
        <w:ind w:firstLineChars="200" w:firstLine="420"/>
        <w:rPr>
          <w:rFonts w:ascii="方正黑体简体" w:eastAsia="方正黑体简体"/>
        </w:rPr>
      </w:pP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为鼓励退役大学生从部队返校后更加勤奋学习、积极实践、全面成长、健康成才，学校决定设立北京林业大学退役大学生奖学金。根据教育部《普通高等学校学生管理规定》（教育部令第41号，2017年2月），结合我校实际情况，制定本办法。</w:t>
      </w:r>
    </w:p>
    <w:p w:rsidR="00E465B6" w:rsidRPr="00E60691" w:rsidRDefault="005D4A97" w:rsidP="00DA5A54">
      <w:pPr>
        <w:spacing w:line="540" w:lineRule="exact"/>
        <w:ind w:firstLineChars="200" w:firstLine="640"/>
        <w:rPr>
          <w:rFonts w:ascii="黑体" w:eastAsia="黑体" w:hAnsi="黑体"/>
          <w:sz w:val="32"/>
          <w:szCs w:val="24"/>
        </w:rPr>
      </w:pPr>
      <w:r w:rsidRPr="00E60691">
        <w:rPr>
          <w:rFonts w:ascii="黑体" w:eastAsia="黑体" w:hAnsi="黑体" w:hint="eastAsia"/>
          <w:sz w:val="32"/>
          <w:szCs w:val="24"/>
        </w:rPr>
        <w:t>一、申请条件</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1．在北京林业大学正式注册的退役本科生和研究生，自觉遵守国家宪法、法律、法规，遵守公民道德规范，遵守《高等学校学生行为准则》和校规校纪，各方面能起到模范带头作用，奖学金评定年度内未受党、团、行政处分，体质健康测试达标；</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2．热爱社会主义祖国，拥护中国共产党的领导，积极维护祖国统一和各民族团结；</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3．关心集体，乐于助人，积极参加学校各项活动和社会公益活动，学习成绩优良，各方面表现良好；</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4．学积分不低于专业前50%，参评学年修读课程中无不及格科目；</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5．退役学生在部队期间获得优秀士兵以上表彰可以直接获得该奖学金一次；</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6．参评学生所在寝室卫生在一学年内累计三次及以上不及格，不得参评退役大学生奖学金；</w:t>
      </w:r>
    </w:p>
    <w:p w:rsidR="00E465B6" w:rsidRPr="00E60691" w:rsidRDefault="005D4A97" w:rsidP="00DA5A54">
      <w:pPr>
        <w:spacing w:line="540" w:lineRule="exact"/>
        <w:ind w:firstLineChars="200" w:firstLine="640"/>
        <w:rPr>
          <w:rFonts w:ascii="黑体" w:eastAsia="黑体" w:hAnsi="黑体"/>
          <w:sz w:val="32"/>
          <w:szCs w:val="24"/>
        </w:rPr>
      </w:pPr>
      <w:r w:rsidRPr="00E60691">
        <w:rPr>
          <w:rFonts w:ascii="黑体" w:eastAsia="黑体" w:hAnsi="黑体" w:hint="eastAsia"/>
          <w:sz w:val="32"/>
          <w:szCs w:val="24"/>
        </w:rPr>
        <w:t>二、评定比例及奖励金额</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lastRenderedPageBreak/>
        <w:t>1．奖学金的评定由本人申请（并附相关证书或材料），经班级审核民主推荐，学院奖学金评定领导小组审议，公示无疑义后报学生工作处，由学生工作处组织择优评定，学校公布结果并组织颁奖。</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2．退役大学生奖学金每年评定一次，一次性奖励学生每人2000元。</w:t>
      </w:r>
    </w:p>
    <w:p w:rsidR="00E465B6" w:rsidRPr="00E60691" w:rsidRDefault="005D4A97" w:rsidP="00DA5A54">
      <w:pPr>
        <w:spacing w:line="540" w:lineRule="exact"/>
        <w:ind w:firstLineChars="200" w:firstLine="640"/>
        <w:rPr>
          <w:rFonts w:ascii="黑体" w:eastAsia="黑体" w:hAnsi="黑体"/>
          <w:sz w:val="32"/>
          <w:szCs w:val="24"/>
        </w:rPr>
      </w:pPr>
      <w:r w:rsidRPr="00E60691">
        <w:rPr>
          <w:rFonts w:ascii="黑体" w:eastAsia="黑体" w:hAnsi="黑体" w:hint="eastAsia"/>
          <w:sz w:val="32"/>
          <w:szCs w:val="24"/>
        </w:rPr>
        <w:t>三、领导机构</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1．学生工作处负责退役大学生奖学金评定的组织、协调和监督等工作。</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2．各学院的评优工作小组负责本院退役大学生奖学金的初评、推荐和院内公示等事宜。</w:t>
      </w:r>
    </w:p>
    <w:p w:rsidR="00E465B6" w:rsidRPr="00E60691" w:rsidRDefault="005D4A97" w:rsidP="00DA5A54">
      <w:pPr>
        <w:spacing w:line="540" w:lineRule="exact"/>
        <w:ind w:firstLineChars="200" w:firstLine="640"/>
        <w:rPr>
          <w:rFonts w:ascii="黑体" w:eastAsia="黑体" w:hAnsi="黑体"/>
          <w:sz w:val="32"/>
          <w:szCs w:val="24"/>
        </w:rPr>
      </w:pPr>
      <w:r w:rsidRPr="00E60691">
        <w:rPr>
          <w:rFonts w:ascii="黑体" w:eastAsia="黑体" w:hAnsi="黑体" w:hint="eastAsia"/>
          <w:sz w:val="32"/>
          <w:szCs w:val="24"/>
        </w:rPr>
        <w:t>四、附则</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1．退役大学生奖学金纳入学校评优体系，与学校奖学金评定工作同时进行。</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2．学校提倡获奖学生把奖学金用于帮助学习、交纳学杂费等与学习相关方面。凡无特殊原因欠交学校各种费用的学生，将暂时停发其奖学金。</w:t>
      </w:r>
    </w:p>
    <w:p w:rsidR="00E465B6" w:rsidRPr="00E60691"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3．通过弄虚作假的方式获得奖学金的学生，一旦发现，立即取消获奖资格，追回已发放的奖学金，并取消其下一年度的评优资格。</w:t>
      </w:r>
    </w:p>
    <w:p w:rsidR="00B95B7D" w:rsidRDefault="005D4A97" w:rsidP="00DA5A54">
      <w:pPr>
        <w:spacing w:line="540" w:lineRule="exact"/>
        <w:ind w:firstLineChars="200" w:firstLine="640"/>
        <w:rPr>
          <w:rFonts w:ascii="仿宋_GB2312" w:eastAsia="仿宋_GB2312"/>
          <w:sz w:val="32"/>
          <w:szCs w:val="24"/>
        </w:rPr>
      </w:pPr>
      <w:r w:rsidRPr="00E60691">
        <w:rPr>
          <w:rFonts w:ascii="仿宋_GB2312" w:eastAsia="仿宋_GB2312" w:hint="eastAsia"/>
          <w:sz w:val="32"/>
          <w:szCs w:val="24"/>
        </w:rPr>
        <w:t xml:space="preserve">4．本办法自2017年9月1日实施，由学生工作处负责解释。  </w:t>
      </w:r>
    </w:p>
    <w:p w:rsidR="00B95B7D" w:rsidRDefault="00B95B7D" w:rsidP="00663727">
      <w:pPr>
        <w:spacing w:line="540" w:lineRule="exact"/>
        <w:ind w:firstLineChars="200" w:firstLine="640"/>
        <w:jc w:val="right"/>
        <w:rPr>
          <w:rFonts w:ascii="仿宋_GB2312" w:eastAsia="仿宋_GB2312"/>
          <w:sz w:val="32"/>
          <w:szCs w:val="24"/>
        </w:rPr>
      </w:pPr>
      <w:r>
        <w:rPr>
          <w:rFonts w:ascii="仿宋_GB2312" w:eastAsia="仿宋_GB2312" w:hint="eastAsia"/>
          <w:sz w:val="32"/>
          <w:szCs w:val="24"/>
        </w:rPr>
        <w:t>北京林业大学</w:t>
      </w:r>
    </w:p>
    <w:p w:rsidR="00B95B7D" w:rsidRPr="00B95B7D" w:rsidRDefault="00B95B7D" w:rsidP="00663727">
      <w:pPr>
        <w:spacing w:line="540" w:lineRule="exact"/>
        <w:ind w:firstLineChars="200" w:firstLine="640"/>
        <w:jc w:val="right"/>
        <w:rPr>
          <w:rFonts w:ascii="仿宋_GB2312" w:eastAsia="仿宋_GB2312"/>
          <w:sz w:val="32"/>
          <w:szCs w:val="24"/>
        </w:rPr>
      </w:pPr>
      <w:r>
        <w:rPr>
          <w:rFonts w:ascii="仿宋_GB2312" w:eastAsia="仿宋_GB2312" w:hint="eastAsia"/>
          <w:sz w:val="32"/>
          <w:szCs w:val="24"/>
        </w:rPr>
        <w:t>2017年7月</w:t>
      </w:r>
    </w:p>
    <w:p w:rsidR="00E465B6" w:rsidRPr="00E60691" w:rsidRDefault="005D4A97" w:rsidP="00E60691">
      <w:pPr>
        <w:spacing w:line="560" w:lineRule="exact"/>
        <w:ind w:firstLineChars="200" w:firstLine="640"/>
        <w:rPr>
          <w:rFonts w:ascii="仿宋_GB2312" w:eastAsia="仿宋_GB2312"/>
          <w:sz w:val="32"/>
          <w:szCs w:val="24"/>
        </w:rPr>
      </w:pPr>
      <w:r w:rsidRPr="00E60691">
        <w:rPr>
          <w:rFonts w:ascii="仿宋_GB2312" w:eastAsia="仿宋_GB2312" w:hint="eastAsia"/>
          <w:sz w:val="32"/>
          <w:szCs w:val="24"/>
        </w:rPr>
        <w:t xml:space="preserve">                                                                   </w:t>
      </w:r>
    </w:p>
    <w:p w:rsidR="00E465B6" w:rsidRDefault="00E465B6"/>
    <w:sectPr w:rsidR="00E465B6" w:rsidSect="00D36285">
      <w:footerReference w:type="default" r:id="rId7"/>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DC" w:rsidRDefault="00C859DC" w:rsidP="00166564">
      <w:r>
        <w:separator/>
      </w:r>
    </w:p>
  </w:endnote>
  <w:endnote w:type="continuationSeparator" w:id="0">
    <w:p w:rsidR="00C859DC" w:rsidRDefault="00C859DC" w:rsidP="00166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variable"/>
    <w:sig w:usb0="A00002BF" w:usb1="184F6CFA" w:usb2="00000012"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rPr>
      <w:id w:val="258821805"/>
      <w:docPartObj>
        <w:docPartGallery w:val="Page Numbers (Bottom of Page)"/>
        <w:docPartUnique/>
      </w:docPartObj>
    </w:sdtPr>
    <w:sdtContent>
      <w:p w:rsidR="00D36285" w:rsidRPr="00D36285" w:rsidRDefault="00D36285" w:rsidP="00D36285">
        <w:pPr>
          <w:pStyle w:val="a4"/>
          <w:jc w:val="center"/>
          <w:rPr>
            <w:sz w:val="28"/>
          </w:rPr>
        </w:pPr>
        <w:r w:rsidRPr="00D36285">
          <w:rPr>
            <w:sz w:val="28"/>
          </w:rPr>
          <w:fldChar w:fldCharType="begin"/>
        </w:r>
        <w:r w:rsidRPr="00D36285">
          <w:rPr>
            <w:sz w:val="28"/>
          </w:rPr>
          <w:instrText xml:space="preserve"> PAGE   \* MERGEFORMAT </w:instrText>
        </w:r>
        <w:r w:rsidRPr="00D36285">
          <w:rPr>
            <w:sz w:val="28"/>
          </w:rPr>
          <w:fldChar w:fldCharType="separate"/>
        </w:r>
        <w:r w:rsidRPr="00D36285">
          <w:rPr>
            <w:noProof/>
            <w:sz w:val="28"/>
            <w:lang w:val="zh-CN"/>
          </w:rPr>
          <w:t>-</w:t>
        </w:r>
        <w:r>
          <w:rPr>
            <w:noProof/>
            <w:sz w:val="28"/>
          </w:rPr>
          <w:t xml:space="preserve"> 1 -</w:t>
        </w:r>
        <w:r w:rsidRPr="00D36285">
          <w:rPr>
            <w:sz w:val="28"/>
          </w:rPr>
          <w:fldChar w:fldCharType="end"/>
        </w:r>
      </w:p>
    </w:sdtContent>
  </w:sdt>
  <w:p w:rsidR="00D36285" w:rsidRDefault="00D36285" w:rsidP="00D362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DC" w:rsidRDefault="00C859DC" w:rsidP="00166564">
      <w:r>
        <w:separator/>
      </w:r>
    </w:p>
  </w:footnote>
  <w:footnote w:type="continuationSeparator" w:id="0">
    <w:p w:rsidR="00C859DC" w:rsidRDefault="00C859DC" w:rsidP="00166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3D52C4"/>
    <w:rsid w:val="00166564"/>
    <w:rsid w:val="0018701B"/>
    <w:rsid w:val="003072A2"/>
    <w:rsid w:val="005D4A97"/>
    <w:rsid w:val="0065417F"/>
    <w:rsid w:val="00663727"/>
    <w:rsid w:val="009B1BCA"/>
    <w:rsid w:val="00A92CF8"/>
    <w:rsid w:val="00B95B7D"/>
    <w:rsid w:val="00C859DC"/>
    <w:rsid w:val="00CA7815"/>
    <w:rsid w:val="00D36285"/>
    <w:rsid w:val="00DA5A54"/>
    <w:rsid w:val="00DB2848"/>
    <w:rsid w:val="00E465B6"/>
    <w:rsid w:val="00E60691"/>
    <w:rsid w:val="7F3D5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564"/>
    <w:pPr>
      <w:widowControl w:val="0"/>
      <w:jc w:val="both"/>
    </w:pPr>
    <w:rPr>
      <w:rFonts w:ascii="Times New Roman" w:eastAsia="宋体" w:hAnsi="Times New Roman" w:cs="Times New Roman"/>
      <w:kern w:val="2"/>
      <w:sz w:val="21"/>
      <w:szCs w:val="18"/>
    </w:rPr>
  </w:style>
  <w:style w:type="paragraph" w:styleId="1">
    <w:name w:val="heading 1"/>
    <w:basedOn w:val="a"/>
    <w:next w:val="a"/>
    <w:qFormat/>
    <w:rsid w:val="00DB2848"/>
    <w:pPr>
      <w:keepNext/>
      <w:keepLines/>
      <w:jc w:val="center"/>
      <w:outlineLvl w:val="0"/>
    </w:pPr>
    <w:rPr>
      <w:rFonts w:eastAsia="黑体"/>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6564"/>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166564"/>
    <w:rPr>
      <w:rFonts w:ascii="Times New Roman" w:eastAsia="宋体" w:hAnsi="Times New Roman" w:cs="Times New Roman"/>
      <w:kern w:val="2"/>
      <w:sz w:val="18"/>
      <w:szCs w:val="18"/>
    </w:rPr>
  </w:style>
  <w:style w:type="paragraph" w:styleId="a4">
    <w:name w:val="footer"/>
    <w:basedOn w:val="a"/>
    <w:link w:val="Char0"/>
    <w:uiPriority w:val="99"/>
    <w:rsid w:val="00166564"/>
    <w:pPr>
      <w:tabs>
        <w:tab w:val="center" w:pos="4153"/>
        <w:tab w:val="right" w:pos="8306"/>
      </w:tabs>
      <w:snapToGrid w:val="0"/>
      <w:jc w:val="left"/>
    </w:pPr>
    <w:rPr>
      <w:sz w:val="18"/>
    </w:rPr>
  </w:style>
  <w:style w:type="character" w:customStyle="1" w:styleId="Char0">
    <w:name w:val="页脚 Char"/>
    <w:basedOn w:val="a0"/>
    <w:link w:val="a4"/>
    <w:uiPriority w:val="99"/>
    <w:rsid w:val="0016656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2020-11-11T08:28:00Z</dcterms:created>
  <dcterms:modified xsi:type="dcterms:W3CDTF">2020-11-11T08:41:00Z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